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DB" w:rsidRDefault="00053EB9" w:rsidP="00680308">
      <w:pPr>
        <w:jc w:val="center"/>
        <w:rPr>
          <w:rFonts w:asciiTheme="minorHAnsi" w:hAnsiTheme="minorHAnsi"/>
        </w:rPr>
      </w:pPr>
      <w:r>
        <w:rPr>
          <w:rFonts w:asciiTheme="minorHAnsi" w:hAnsiTheme="minorHAnsi"/>
          <w:noProof/>
          <w:sz w:val="40"/>
          <w:szCs w:val="40"/>
        </w:rPr>
        <w:drawing>
          <wp:anchor distT="0" distB="0" distL="114300" distR="114300" simplePos="0" relativeHeight="251664384" behindDoc="0" locked="0" layoutInCell="1" allowOverlap="1">
            <wp:simplePos x="0" y="0"/>
            <wp:positionH relativeFrom="margin">
              <wp:align>right</wp:align>
            </wp:positionH>
            <wp:positionV relativeFrom="paragraph">
              <wp:posOffset>222723</wp:posOffset>
            </wp:positionV>
            <wp:extent cx="1800860" cy="153098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ant question mark imag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0860" cy="1530985"/>
                    </a:xfrm>
                    <a:prstGeom prst="rect">
                      <a:avLst/>
                    </a:prstGeom>
                  </pic:spPr>
                </pic:pic>
              </a:graphicData>
            </a:graphic>
            <wp14:sizeRelH relativeFrom="margin">
              <wp14:pctWidth>0</wp14:pctWidth>
            </wp14:sizeRelH>
            <wp14:sizeRelV relativeFrom="margin">
              <wp14:pctHeight>0</wp14:pctHeight>
            </wp14:sizeRelV>
          </wp:anchor>
        </w:drawing>
      </w:r>
      <w:r w:rsidR="00680308">
        <w:rPr>
          <w:rFonts w:asciiTheme="minorHAnsi" w:hAnsiTheme="minorHAnsi"/>
          <w:sz w:val="40"/>
          <w:szCs w:val="40"/>
        </w:rPr>
        <w:t>Why Inquiry?</w:t>
      </w:r>
    </w:p>
    <w:p w:rsidR="008F6D55" w:rsidRPr="00AE12D3" w:rsidRDefault="008F6D55" w:rsidP="00822A13">
      <w:pPr>
        <w:rPr>
          <w:rFonts w:asciiTheme="minorHAnsi" w:hAnsiTheme="minorHAnsi"/>
          <w:sz w:val="24"/>
          <w:szCs w:val="24"/>
        </w:rPr>
      </w:pPr>
      <w:r w:rsidRPr="00320508">
        <w:rPr>
          <w:rFonts w:asciiTheme="minorHAnsi" w:hAnsiTheme="minorHAnsi"/>
          <w:sz w:val="36"/>
          <w:szCs w:val="36"/>
        </w:rPr>
        <w:t>Welcome</w:t>
      </w:r>
      <w:r w:rsidRPr="00AE12D3">
        <w:rPr>
          <w:rFonts w:asciiTheme="minorHAnsi" w:hAnsiTheme="minorHAnsi"/>
          <w:sz w:val="24"/>
          <w:szCs w:val="24"/>
        </w:rPr>
        <w:t xml:space="preserve"> to the Intellectual Inquiry Curriculum, or INQ as we like to call it around campus. I hope you are really looking forward to discovering more about the topic</w:t>
      </w:r>
      <w:r w:rsidR="00680308">
        <w:rPr>
          <w:rFonts w:asciiTheme="minorHAnsi" w:hAnsiTheme="minorHAnsi"/>
          <w:sz w:val="24"/>
          <w:szCs w:val="24"/>
        </w:rPr>
        <w:t>s of your</w:t>
      </w:r>
      <w:r w:rsidRPr="00AE12D3">
        <w:rPr>
          <w:rFonts w:asciiTheme="minorHAnsi" w:hAnsiTheme="minorHAnsi"/>
          <w:sz w:val="24"/>
          <w:szCs w:val="24"/>
        </w:rPr>
        <w:t xml:space="preserve"> INQ class</w:t>
      </w:r>
      <w:r w:rsidR="00680308">
        <w:rPr>
          <w:rFonts w:asciiTheme="minorHAnsi" w:hAnsiTheme="minorHAnsi"/>
          <w:sz w:val="24"/>
          <w:szCs w:val="24"/>
        </w:rPr>
        <w:t>es</w:t>
      </w:r>
      <w:r w:rsidRPr="00AE12D3">
        <w:rPr>
          <w:rFonts w:asciiTheme="minorHAnsi" w:hAnsiTheme="minorHAnsi"/>
          <w:sz w:val="24"/>
          <w:szCs w:val="24"/>
        </w:rPr>
        <w:t>. Even students who are excited about an INQ topic</w:t>
      </w:r>
      <w:r w:rsidR="00680308">
        <w:rPr>
          <w:rFonts w:asciiTheme="minorHAnsi" w:hAnsiTheme="minorHAnsi"/>
          <w:sz w:val="24"/>
          <w:szCs w:val="24"/>
        </w:rPr>
        <w:t>, howeve</w:t>
      </w:r>
      <w:bookmarkStart w:id="0" w:name="_GoBack"/>
      <w:bookmarkEnd w:id="0"/>
      <w:r w:rsidR="00680308">
        <w:rPr>
          <w:rFonts w:asciiTheme="minorHAnsi" w:hAnsiTheme="minorHAnsi"/>
          <w:sz w:val="24"/>
          <w:szCs w:val="24"/>
        </w:rPr>
        <w:t>r,</w:t>
      </w:r>
      <w:r w:rsidRPr="00AE12D3">
        <w:rPr>
          <w:rFonts w:asciiTheme="minorHAnsi" w:hAnsiTheme="minorHAnsi"/>
          <w:sz w:val="24"/>
          <w:szCs w:val="24"/>
        </w:rPr>
        <w:t xml:space="preserve"> may still have nagging thoughts in the back of their heads. Why do there have to be all these requirements? Why can’t I just take the courses I’m interested in? Is this going to be a waste of my time?</w:t>
      </w:r>
    </w:p>
    <w:p w:rsidR="008F6D55" w:rsidRPr="00AE12D3" w:rsidRDefault="008F6D55" w:rsidP="00822A13">
      <w:pPr>
        <w:rPr>
          <w:rFonts w:asciiTheme="minorHAnsi" w:hAnsiTheme="minorHAnsi"/>
          <w:sz w:val="24"/>
          <w:szCs w:val="24"/>
        </w:rPr>
      </w:pPr>
    </w:p>
    <w:p w:rsidR="00822A13" w:rsidRPr="00AE12D3" w:rsidRDefault="00822A13" w:rsidP="00822A13">
      <w:pPr>
        <w:rPr>
          <w:rFonts w:asciiTheme="minorHAnsi" w:hAnsiTheme="minorHAnsi"/>
          <w:sz w:val="24"/>
          <w:szCs w:val="24"/>
        </w:rPr>
      </w:pPr>
      <w:r w:rsidRPr="00AE12D3">
        <w:rPr>
          <w:rFonts w:asciiTheme="minorHAnsi" w:hAnsiTheme="minorHAnsi"/>
          <w:sz w:val="24"/>
          <w:szCs w:val="24"/>
        </w:rPr>
        <w:t xml:space="preserve">General education courses are often dismissed as requirements to get out of the way as soon as possible. After all, who wants to take required courses? </w:t>
      </w:r>
      <w:r w:rsidR="00680308">
        <w:rPr>
          <w:rFonts w:asciiTheme="minorHAnsi" w:hAnsiTheme="minorHAnsi"/>
          <w:sz w:val="24"/>
          <w:szCs w:val="24"/>
        </w:rPr>
        <w:t xml:space="preserve">Just calling something a requirement makes it immediately less appealing. </w:t>
      </w:r>
      <w:r w:rsidRPr="00AE12D3">
        <w:rPr>
          <w:rFonts w:asciiTheme="minorHAnsi" w:hAnsiTheme="minorHAnsi"/>
          <w:sz w:val="24"/>
          <w:szCs w:val="24"/>
        </w:rPr>
        <w:t>When Roanoke’s faculty desig</w:t>
      </w:r>
      <w:r w:rsidR="00680308">
        <w:rPr>
          <w:rFonts w:asciiTheme="minorHAnsi" w:hAnsiTheme="minorHAnsi"/>
          <w:sz w:val="24"/>
          <w:szCs w:val="24"/>
        </w:rPr>
        <w:t>ned the INQ Curriculum,</w:t>
      </w:r>
      <w:r w:rsidRPr="00AE12D3">
        <w:rPr>
          <w:rFonts w:asciiTheme="minorHAnsi" w:hAnsiTheme="minorHAnsi"/>
          <w:sz w:val="24"/>
          <w:szCs w:val="24"/>
        </w:rPr>
        <w:t xml:space="preserve"> </w:t>
      </w:r>
      <w:r w:rsidR="002C400F">
        <w:rPr>
          <w:rFonts w:asciiTheme="minorHAnsi" w:hAnsiTheme="minorHAnsi"/>
          <w:sz w:val="24"/>
          <w:szCs w:val="24"/>
        </w:rPr>
        <w:t xml:space="preserve">however, </w:t>
      </w:r>
      <w:r w:rsidRPr="00AE12D3">
        <w:rPr>
          <w:rFonts w:asciiTheme="minorHAnsi" w:hAnsiTheme="minorHAnsi"/>
          <w:sz w:val="24"/>
          <w:szCs w:val="24"/>
        </w:rPr>
        <w:t>we</w:t>
      </w:r>
      <w:r w:rsidR="009321CB">
        <w:rPr>
          <w:rFonts w:asciiTheme="minorHAnsi" w:hAnsiTheme="minorHAnsi"/>
          <w:sz w:val="24"/>
          <w:szCs w:val="24"/>
        </w:rPr>
        <w:t xml:space="preserve"> wanted to make it</w:t>
      </w:r>
      <w:r w:rsidR="002C400F">
        <w:rPr>
          <w:rFonts w:asciiTheme="minorHAnsi" w:hAnsiTheme="minorHAnsi"/>
          <w:sz w:val="24"/>
          <w:szCs w:val="24"/>
        </w:rPr>
        <w:t xml:space="preserve"> engaging. We</w:t>
      </w:r>
      <w:r w:rsidRPr="00AE12D3">
        <w:rPr>
          <w:rFonts w:asciiTheme="minorHAnsi" w:hAnsiTheme="minorHAnsi"/>
          <w:sz w:val="24"/>
          <w:szCs w:val="24"/>
        </w:rPr>
        <w:t xml:space="preserve"> chose to use these courses to help students develop skills needed both to get jobs, but also to live rich, meaningful, satisfying </w:t>
      </w:r>
      <w:r w:rsidR="00AD268C" w:rsidRPr="00AE12D3">
        <w:rPr>
          <w:rFonts w:asciiTheme="minorHAnsi" w:hAnsiTheme="minorHAnsi"/>
          <w:sz w:val="24"/>
          <w:szCs w:val="24"/>
        </w:rPr>
        <w:t xml:space="preserve">lives. </w:t>
      </w:r>
      <w:r w:rsidR="00680308">
        <w:rPr>
          <w:rFonts w:asciiTheme="minorHAnsi" w:hAnsiTheme="minorHAnsi"/>
          <w:sz w:val="24"/>
          <w:szCs w:val="24"/>
        </w:rPr>
        <w:t>The faculty put a lot of thought and debate into each course and the overarching inquiry format.</w:t>
      </w:r>
    </w:p>
    <w:p w:rsidR="00822A13" w:rsidRPr="00AE12D3" w:rsidRDefault="00822A13" w:rsidP="00822A13">
      <w:pPr>
        <w:rPr>
          <w:rFonts w:asciiTheme="minorHAnsi" w:eastAsia="Times New Roman" w:hAnsiTheme="minorHAnsi"/>
          <w:sz w:val="24"/>
          <w:szCs w:val="24"/>
        </w:rPr>
      </w:pPr>
    </w:p>
    <w:p w:rsidR="00822A13" w:rsidRPr="00AE12D3" w:rsidRDefault="00822A13" w:rsidP="00822A13">
      <w:pPr>
        <w:rPr>
          <w:rFonts w:asciiTheme="minorHAnsi" w:hAnsiTheme="minorHAnsi"/>
          <w:sz w:val="24"/>
          <w:szCs w:val="24"/>
        </w:rPr>
      </w:pPr>
      <w:r w:rsidRPr="00320508">
        <w:rPr>
          <w:rFonts w:asciiTheme="minorHAnsi" w:hAnsiTheme="minorHAnsi"/>
          <w:sz w:val="32"/>
          <w:szCs w:val="32"/>
        </w:rPr>
        <w:t>Intellectual Inquiry means not just answering questions</w:t>
      </w:r>
      <w:r w:rsidRPr="00AE12D3">
        <w:rPr>
          <w:rFonts w:asciiTheme="minorHAnsi" w:hAnsiTheme="minorHAnsi"/>
          <w:sz w:val="24"/>
          <w:szCs w:val="24"/>
        </w:rPr>
        <w:t>, but figuring out which questions to ask, questioning things we read or hear, questioning others and questioning ourselve</w:t>
      </w:r>
      <w:r w:rsidR="008F6D55" w:rsidRPr="00AE12D3">
        <w:rPr>
          <w:rFonts w:asciiTheme="minorHAnsi" w:hAnsiTheme="minorHAnsi"/>
          <w:sz w:val="24"/>
          <w:szCs w:val="24"/>
        </w:rPr>
        <w:t xml:space="preserve">s. This is why we start </w:t>
      </w:r>
      <w:r w:rsidR="002C400F">
        <w:rPr>
          <w:rFonts w:asciiTheme="minorHAnsi" w:hAnsiTheme="minorHAnsi"/>
          <w:sz w:val="24"/>
          <w:szCs w:val="24"/>
        </w:rPr>
        <w:t xml:space="preserve">in INQ 110 </w:t>
      </w:r>
      <w:r w:rsidRPr="00AE12D3">
        <w:rPr>
          <w:rFonts w:asciiTheme="minorHAnsi" w:hAnsiTheme="minorHAnsi"/>
          <w:sz w:val="24"/>
          <w:szCs w:val="24"/>
        </w:rPr>
        <w:t>with a focus on</w:t>
      </w:r>
      <w:r w:rsidR="00AD268C" w:rsidRPr="00AE12D3">
        <w:rPr>
          <w:rFonts w:asciiTheme="minorHAnsi" w:hAnsiTheme="minorHAnsi"/>
          <w:sz w:val="24"/>
          <w:szCs w:val="24"/>
        </w:rPr>
        <w:t xml:space="preserve"> critical thinking and reading</w:t>
      </w:r>
      <w:r w:rsidRPr="00AE12D3">
        <w:rPr>
          <w:rFonts w:asciiTheme="minorHAnsi" w:hAnsiTheme="minorHAnsi"/>
          <w:sz w:val="24"/>
          <w:szCs w:val="24"/>
        </w:rPr>
        <w:t>. We ask students to write because writing helps us bring order to our thoughts, and requires us to marshal evidence to convince ourselves and others of the p</w:t>
      </w:r>
      <w:r w:rsidR="00740C2D" w:rsidRPr="00AE12D3">
        <w:rPr>
          <w:rFonts w:asciiTheme="minorHAnsi" w:hAnsiTheme="minorHAnsi"/>
          <w:sz w:val="24"/>
          <w:szCs w:val="24"/>
        </w:rPr>
        <w:t xml:space="preserve">ositions we take. </w:t>
      </w:r>
      <w:r w:rsidRPr="00AE12D3">
        <w:rPr>
          <w:rFonts w:asciiTheme="minorHAnsi" w:hAnsiTheme="minorHAnsi"/>
          <w:sz w:val="24"/>
          <w:szCs w:val="24"/>
        </w:rPr>
        <w:t>INQ courses explore mathematics, natural science</w:t>
      </w:r>
      <w:r w:rsidR="00680308">
        <w:rPr>
          <w:rFonts w:asciiTheme="minorHAnsi" w:hAnsiTheme="minorHAnsi"/>
          <w:sz w:val="24"/>
          <w:szCs w:val="24"/>
        </w:rPr>
        <w:t>s</w:t>
      </w:r>
      <w:r w:rsidRPr="00AE12D3">
        <w:rPr>
          <w:rFonts w:asciiTheme="minorHAnsi" w:hAnsiTheme="minorHAnsi"/>
          <w:sz w:val="24"/>
          <w:szCs w:val="24"/>
        </w:rPr>
        <w:t>, social sciences, and the humanities.  At first blush, these requirements probably seem designed to force students to study topics they didn't find interesting enough to major in. Students should expect to learn some facts in these courses, but the real emphasis is on the questions these disciplines ask, the places they look for answers, and the evidence needed to form a convincing argument. Each discipline is a bit different from the others, but none has a mo</w:t>
      </w:r>
      <w:r w:rsidR="00740C2D" w:rsidRPr="00AE12D3">
        <w:rPr>
          <w:rFonts w:asciiTheme="minorHAnsi" w:hAnsiTheme="minorHAnsi"/>
          <w:sz w:val="24"/>
          <w:szCs w:val="24"/>
        </w:rPr>
        <w:t>nopoly on truth</w:t>
      </w:r>
      <w:r w:rsidRPr="00AE12D3">
        <w:rPr>
          <w:rFonts w:asciiTheme="minorHAnsi" w:hAnsiTheme="minorHAnsi"/>
          <w:sz w:val="24"/>
          <w:szCs w:val="24"/>
        </w:rPr>
        <w:t>. In fact, few problems really worth solving can be tackled by one discipline alone. Ask the citizens of Flint, Michigan how we can solve their problems</w:t>
      </w:r>
      <w:r w:rsidR="00680308">
        <w:rPr>
          <w:rFonts w:asciiTheme="minorHAnsi" w:hAnsiTheme="minorHAnsi"/>
          <w:sz w:val="24"/>
          <w:szCs w:val="24"/>
        </w:rPr>
        <w:t xml:space="preserve"> related to lead in water</w:t>
      </w:r>
      <w:r w:rsidRPr="00AE12D3">
        <w:rPr>
          <w:rFonts w:asciiTheme="minorHAnsi" w:hAnsiTheme="minorHAnsi"/>
          <w:sz w:val="24"/>
          <w:szCs w:val="24"/>
        </w:rPr>
        <w:t>.  Flint doesn't need a dozen experts trained only in narrow specialties. Flint needs chemists who understand econo</w:t>
      </w:r>
      <w:r w:rsidR="00740C2D" w:rsidRPr="00AE12D3">
        <w:rPr>
          <w:rFonts w:asciiTheme="minorHAnsi" w:hAnsiTheme="minorHAnsi"/>
          <w:sz w:val="24"/>
          <w:szCs w:val="24"/>
        </w:rPr>
        <w:t>mics, politicians who value</w:t>
      </w:r>
      <w:r w:rsidRPr="00AE12D3">
        <w:rPr>
          <w:rFonts w:asciiTheme="minorHAnsi" w:hAnsiTheme="minorHAnsi"/>
          <w:sz w:val="24"/>
          <w:szCs w:val="24"/>
        </w:rPr>
        <w:t xml:space="preserve"> environmental justice, ethicists grounded in business, and educators who grasp the biological and psychological challenges inflicted on Flint's children. Flint needs what the graduates of liberal arts colleges like Roanoke develop by e</w:t>
      </w:r>
      <w:r w:rsidR="00AD268C" w:rsidRPr="00AE12D3">
        <w:rPr>
          <w:rFonts w:asciiTheme="minorHAnsi" w:hAnsiTheme="minorHAnsi"/>
          <w:sz w:val="24"/>
          <w:szCs w:val="24"/>
        </w:rPr>
        <w:t xml:space="preserve">ducating whole persons beyond </w:t>
      </w:r>
      <w:r w:rsidRPr="00AE12D3">
        <w:rPr>
          <w:rFonts w:asciiTheme="minorHAnsi" w:hAnsiTheme="minorHAnsi"/>
          <w:sz w:val="24"/>
          <w:szCs w:val="24"/>
        </w:rPr>
        <w:t>narrow major</w:t>
      </w:r>
      <w:r w:rsidR="00AD268C" w:rsidRPr="00AE12D3">
        <w:rPr>
          <w:rFonts w:asciiTheme="minorHAnsi" w:hAnsiTheme="minorHAnsi"/>
          <w:sz w:val="24"/>
          <w:szCs w:val="24"/>
        </w:rPr>
        <w:t>s</w:t>
      </w:r>
      <w:r w:rsidRPr="00AE12D3">
        <w:rPr>
          <w:rFonts w:asciiTheme="minorHAnsi" w:hAnsiTheme="minorHAnsi"/>
          <w:sz w:val="24"/>
          <w:szCs w:val="24"/>
        </w:rPr>
        <w:t xml:space="preserve"> and beyond the classroom.</w:t>
      </w:r>
    </w:p>
    <w:p w:rsidR="00822A13" w:rsidRPr="00AE12D3" w:rsidRDefault="00AE12D3" w:rsidP="00822A13">
      <w:pPr>
        <w:rPr>
          <w:rFonts w:asciiTheme="minorHAnsi" w:hAnsiTheme="minorHAnsi"/>
          <w:sz w:val="24"/>
          <w:szCs w:val="24"/>
        </w:rPr>
      </w:pPr>
      <w:r>
        <w:rPr>
          <w:noProof/>
        </w:rPr>
        <mc:AlternateContent>
          <mc:Choice Requires="wps">
            <w:drawing>
              <wp:anchor distT="45720" distB="45720" distL="114300" distR="114300" simplePos="0" relativeHeight="251660288" behindDoc="0" locked="0" layoutInCell="1" allowOverlap="1" wp14:anchorId="052D15A1" wp14:editId="2DA3665B">
                <wp:simplePos x="0" y="0"/>
                <wp:positionH relativeFrom="column">
                  <wp:posOffset>-171450</wp:posOffset>
                </wp:positionH>
                <wp:positionV relativeFrom="paragraph">
                  <wp:posOffset>240030</wp:posOffset>
                </wp:positionV>
                <wp:extent cx="1181100" cy="8763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76300"/>
                        </a:xfrm>
                        <a:prstGeom prst="rect">
                          <a:avLst/>
                        </a:prstGeom>
                        <a:solidFill>
                          <a:srgbClr val="FFFFFF"/>
                        </a:solidFill>
                        <a:ln w="34925" cmpd="dbl">
                          <a:solidFill>
                            <a:srgbClr val="000000"/>
                          </a:solidFill>
                          <a:miter lim="800000"/>
                          <a:headEnd/>
                          <a:tailEnd/>
                        </a:ln>
                      </wps:spPr>
                      <wps:txbx>
                        <w:txbxContent>
                          <w:p w:rsidR="00AE12D3" w:rsidRPr="00AE12D3" w:rsidRDefault="00AE12D3" w:rsidP="00AE12D3">
                            <w:pPr>
                              <w:jc w:val="center"/>
                              <w:rPr>
                                <w:rFonts w:ascii="Times New Roman" w:hAnsi="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E12D3">
                              <w:rPr>
                                <w:rFonts w:ascii="Times New Roman" w:hAnsi="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ThINQ</w:t>
                            </w:r>
                            <w:proofErr w:type="spellEnd"/>
                          </w:p>
                          <w:p w:rsidR="00AE12D3" w:rsidRPr="00AE12D3" w:rsidRDefault="00AE12D3" w:rsidP="00AE12D3">
                            <w:pPr>
                              <w:jc w:val="center"/>
                              <w:rPr>
                                <w:sz w:val="40"/>
                                <w:szCs w:val="40"/>
                              </w:rPr>
                            </w:pPr>
                            <w:r w:rsidRPr="00AE12D3">
                              <w:rPr>
                                <w:sz w:val="40"/>
                                <w:szCs w:val="40"/>
                              </w:rPr>
                              <w:t>about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D15A1" id="_x0000_t202" coordsize="21600,21600" o:spt="202" path="m,l,21600r21600,l21600,xe">
                <v:stroke joinstyle="miter"/>
                <v:path gradientshapeok="t" o:connecttype="rect"/>
              </v:shapetype>
              <v:shape id="Text Box 2" o:spid="_x0000_s1026" type="#_x0000_t202" style="position:absolute;margin-left:-13.5pt;margin-top:18.9pt;width:93pt;height: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v8KgIAAFIEAAAOAAAAZHJzL2Uyb0RvYy54bWysVNtu2zAMfR+wfxD0vjh20yY14hRdugwD&#10;ugvQ7gNkWY6FSaImKbGzry8lp2l2exnmB4EUqUPykPTyZtCK7IXzEkxF88mUEmE4NNJsK/r1cfNm&#10;QYkPzDRMgREVPQhPb1avXy17W4oCOlCNcARBjC97W9EuBFtmmeed0MxPwAqDxhacZgFVt80ax3pE&#10;1yorptOrrAfXWAdceI+3d6ORrhJ+2woePretF4GoimJuIZ0unXU8s9WSlVvHbCf5MQ32D1loJg0G&#10;PUHdscDIzsnfoLTkDjy0YcJBZ9C2kotUA1aTT3+p5qFjVqRakBxvTzT5/wfLP+2/OCKbihb5nBLD&#10;NDbpUQyBvIWBFJGf3voS3R4sOoYBr7HPqVZv74F/88TAumNmK26dg74TrMH88vgyO3s64vgIUvcf&#10;ocEwbBcgAQ2t05E8pIMgOvbpcOpNTIXHkPkiz6do4mhbzK8uUI4hWPn82jof3gvQJAoVddj7hM72&#10;9z6Mrs8uMZgHJZuNVCopbluvlSN7hnOySd8R/Sc3ZUhf0YvZdXGJiWiLtDW1Gsn4K9w0fX+C0zLg&#10;8CupsaKTEysjhe9MgymzMjCpRhkrVebIaaRxJDQM9YCOkegamgOy62AcclxKFDpwPyjpccAr6r/v&#10;mBOUqA8GO3Sdz2ZxI5Iyu5wXqLhzS31uYYYjVEUDJaO4DmmLYo4GbrGTrUwkv2RyzBUHN7XpuGRx&#10;M8715PXyK1g9AQAA//8DAFBLAwQUAAYACAAAACEAJeTXTd0AAAAKAQAADwAAAGRycy9kb3ducmV2&#10;LnhtbEyPQW/CMAyF70j8h8hI3CCFCcq6pmhCsPNgcE8b01Y0TtWE0u3Xz5y2m+339Py9dDvYRvTY&#10;+dqRgsU8AoFUOFNTqeD8dZhtQPigyejGESr4Rg/bbDxKdWLcg47Yn0IpOIR8ohVUIbSJlL6o0Go/&#10;dy0Sa1fXWR147UppOv3gcNvIZRStpdU18YdKt7irsLid7lbBEF0u+88yv36g6Y8/t8V+J+1Zqelk&#10;eH8DEXAIf2Z44jM6ZMyUuzsZLxoFs2XMXYKCl5grPA2rVz7kPMSrDcgslf8rZL8AAAD//wMAUEsB&#10;Ai0AFAAGAAgAAAAhALaDOJL+AAAA4QEAABMAAAAAAAAAAAAAAAAAAAAAAFtDb250ZW50X1R5cGVz&#10;XS54bWxQSwECLQAUAAYACAAAACEAOP0h/9YAAACUAQAACwAAAAAAAAAAAAAAAAAvAQAAX3JlbHMv&#10;LnJlbHNQSwECLQAUAAYACAAAACEAJY5r/CoCAABSBAAADgAAAAAAAAAAAAAAAAAuAgAAZHJzL2Uy&#10;b0RvYy54bWxQSwECLQAUAAYACAAAACEAJeTXTd0AAAAKAQAADwAAAAAAAAAAAAAAAACEBAAAZHJz&#10;L2Rvd25yZXYueG1sUEsFBgAAAAAEAAQA8wAAAI4FAAAAAA==&#10;" strokeweight="2.75pt">
                <v:stroke linestyle="thinThin"/>
                <v:textbox>
                  <w:txbxContent>
                    <w:p w:rsidR="00AE12D3" w:rsidRPr="00AE12D3" w:rsidRDefault="00AE12D3" w:rsidP="00AE12D3">
                      <w:pPr>
                        <w:jc w:val="center"/>
                        <w:rPr>
                          <w:rFonts w:ascii="Times New Roman" w:hAnsi="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E12D3">
                        <w:rPr>
                          <w:rFonts w:ascii="Times New Roman" w:hAnsi="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ThINQ</w:t>
                      </w:r>
                      <w:proofErr w:type="spellEnd"/>
                    </w:p>
                    <w:p w:rsidR="00AE12D3" w:rsidRPr="00AE12D3" w:rsidRDefault="00AE12D3" w:rsidP="00AE12D3">
                      <w:pPr>
                        <w:jc w:val="center"/>
                        <w:rPr>
                          <w:sz w:val="40"/>
                          <w:szCs w:val="40"/>
                        </w:rPr>
                      </w:pPr>
                      <w:proofErr w:type="gramStart"/>
                      <w:r w:rsidRPr="00AE12D3">
                        <w:rPr>
                          <w:sz w:val="40"/>
                          <w:szCs w:val="40"/>
                        </w:rPr>
                        <w:t>about</w:t>
                      </w:r>
                      <w:proofErr w:type="gramEnd"/>
                      <w:r w:rsidRPr="00AE12D3">
                        <w:rPr>
                          <w:sz w:val="40"/>
                          <w:szCs w:val="40"/>
                        </w:rPr>
                        <w:t xml:space="preserve"> it</w:t>
                      </w:r>
                    </w:p>
                  </w:txbxContent>
                </v:textbox>
                <w10:wrap type="square"/>
              </v:shape>
            </w:pict>
          </mc:Fallback>
        </mc:AlternateContent>
      </w:r>
      <w:r w:rsidR="00822A13" w:rsidRPr="00AE12D3">
        <w:rPr>
          <w:rFonts w:asciiTheme="minorHAnsi" w:hAnsiTheme="minorHAnsi"/>
          <w:sz w:val="24"/>
          <w:szCs w:val="24"/>
        </w:rPr>
        <w:t> </w:t>
      </w:r>
    </w:p>
    <w:p w:rsidR="00822A13" w:rsidRPr="00AE12D3" w:rsidRDefault="00822A13" w:rsidP="00822A13">
      <w:pPr>
        <w:rPr>
          <w:rFonts w:asciiTheme="minorHAnsi" w:hAnsiTheme="minorHAnsi"/>
          <w:sz w:val="24"/>
          <w:szCs w:val="24"/>
        </w:rPr>
      </w:pPr>
      <w:r w:rsidRPr="00AE12D3">
        <w:rPr>
          <w:rFonts w:asciiTheme="minorHAnsi" w:hAnsiTheme="minorHAnsi"/>
          <w:sz w:val="24"/>
          <w:szCs w:val="24"/>
        </w:rPr>
        <w:t>Intellectual Inquiry is about thinking, questioning, writing, speaking, evaluating ideas, applying knowledge in new contexts, and working with others to find solutions to complex problems. That's heady stuff. And it easily fades from view when the task at hand is to calculate a p-value, write three more pages before falling asleep, or decipher Kant's arguments. Every so often, we all need to step back and ask why we are doing this</w:t>
      </w:r>
      <w:r w:rsidR="00AD268C" w:rsidRPr="00AE12D3">
        <w:rPr>
          <w:rFonts w:asciiTheme="minorHAnsi" w:hAnsiTheme="minorHAnsi"/>
          <w:sz w:val="24"/>
          <w:szCs w:val="24"/>
        </w:rPr>
        <w:t xml:space="preserve"> hard work</w:t>
      </w:r>
      <w:r w:rsidRPr="00AE12D3">
        <w:rPr>
          <w:rFonts w:asciiTheme="minorHAnsi" w:hAnsiTheme="minorHAnsi"/>
          <w:sz w:val="24"/>
          <w:szCs w:val="24"/>
        </w:rPr>
        <w:t>. When the answers aren't obvious to you, question your professors, your advisor, and your friends. Use the skills you have deve</w:t>
      </w:r>
      <w:r w:rsidR="00AD268C" w:rsidRPr="00AE12D3">
        <w:rPr>
          <w:rFonts w:asciiTheme="minorHAnsi" w:hAnsiTheme="minorHAnsi"/>
          <w:sz w:val="24"/>
          <w:szCs w:val="24"/>
        </w:rPr>
        <w:t xml:space="preserve">loped at Roanoke </w:t>
      </w:r>
      <w:r w:rsidRPr="00AE12D3">
        <w:rPr>
          <w:rFonts w:asciiTheme="minorHAnsi" w:hAnsiTheme="minorHAnsi"/>
          <w:sz w:val="24"/>
          <w:szCs w:val="24"/>
        </w:rPr>
        <w:t>to find the answers.</w:t>
      </w:r>
    </w:p>
    <w:p w:rsidR="00822A13" w:rsidRPr="00AE12D3" w:rsidRDefault="00822A13" w:rsidP="00822A13">
      <w:pPr>
        <w:rPr>
          <w:rFonts w:asciiTheme="minorHAnsi" w:eastAsia="Times New Roman" w:hAnsiTheme="minorHAnsi"/>
          <w:sz w:val="24"/>
          <w:szCs w:val="24"/>
        </w:rPr>
      </w:pPr>
    </w:p>
    <w:p w:rsidR="00822A13" w:rsidRPr="00AE12D3" w:rsidRDefault="00822A13" w:rsidP="00822A13">
      <w:pPr>
        <w:rPr>
          <w:rFonts w:asciiTheme="minorHAnsi" w:eastAsia="Times New Roman" w:hAnsiTheme="minorHAnsi"/>
          <w:sz w:val="24"/>
          <w:szCs w:val="24"/>
        </w:rPr>
      </w:pPr>
      <w:r w:rsidRPr="00AE12D3">
        <w:rPr>
          <w:rFonts w:asciiTheme="minorHAnsi" w:eastAsia="Times New Roman" w:hAnsiTheme="minorHAnsi"/>
          <w:sz w:val="24"/>
          <w:szCs w:val="24"/>
        </w:rPr>
        <w:lastRenderedPageBreak/>
        <w:t>Even if you believe that INQ courses have value, you may still question why we require a</w:t>
      </w:r>
      <w:r w:rsidR="00740C2D" w:rsidRPr="00AE12D3">
        <w:rPr>
          <w:rFonts w:asciiTheme="minorHAnsi" w:eastAsia="Times New Roman" w:hAnsiTheme="minorHAnsi"/>
          <w:sz w:val="24"/>
          <w:szCs w:val="24"/>
        </w:rPr>
        <w:t xml:space="preserve"> particular type or number. </w:t>
      </w:r>
      <w:r w:rsidRPr="00AE12D3">
        <w:rPr>
          <w:rFonts w:asciiTheme="minorHAnsi" w:eastAsia="Times New Roman" w:hAnsiTheme="minorHAnsi"/>
          <w:sz w:val="24"/>
          <w:szCs w:val="24"/>
        </w:rPr>
        <w:t>The arguments are too long to explore here. Perhaps the best answer is that we have a compromise between what seems necessary to</w:t>
      </w:r>
      <w:r w:rsidR="00332BC2" w:rsidRPr="00AE12D3">
        <w:rPr>
          <w:rFonts w:asciiTheme="minorHAnsi" w:eastAsia="Times New Roman" w:hAnsiTheme="minorHAnsi"/>
          <w:sz w:val="24"/>
          <w:szCs w:val="24"/>
        </w:rPr>
        <w:t xml:space="preserve"> develop </w:t>
      </w:r>
      <w:r w:rsidRPr="00AE12D3">
        <w:rPr>
          <w:rFonts w:asciiTheme="minorHAnsi" w:eastAsia="Times New Roman" w:hAnsiTheme="minorHAnsi"/>
          <w:sz w:val="24"/>
          <w:szCs w:val="24"/>
        </w:rPr>
        <w:t>skills and the rule of thumb used by</w:t>
      </w:r>
      <w:r w:rsidR="00332BC2" w:rsidRPr="00AE12D3">
        <w:rPr>
          <w:rFonts w:asciiTheme="minorHAnsi" w:eastAsia="Times New Roman" w:hAnsiTheme="minorHAnsi"/>
          <w:sz w:val="24"/>
          <w:szCs w:val="24"/>
        </w:rPr>
        <w:t xml:space="preserve"> most colleges </w:t>
      </w:r>
      <w:r w:rsidRPr="00AE12D3">
        <w:rPr>
          <w:rFonts w:asciiTheme="minorHAnsi" w:eastAsia="Times New Roman" w:hAnsiTheme="minorHAnsi"/>
          <w:sz w:val="24"/>
          <w:szCs w:val="24"/>
        </w:rPr>
        <w:t xml:space="preserve">that general education courses should take up about one-third of the requirements for graduation. We allow students to substitute disciplinary courses for up to three INQ courses because faculty recognize that major courses help students develop some of the same skills but in a more narrow disciplinary focus. Substitutions essentially decrease the number of requirements. Students who transfer to Roanoke after attending another college are allowed to transfer in general education courses. Admissions works closely with these students, some of whom will transfer in everything except INQ 300 and the IL requirement.  Once students start at Roanoke, however, no additional general education transfers are allowed. The college had this rule long before INQ. </w:t>
      </w:r>
      <w:r w:rsidR="00E41E77" w:rsidRPr="00AE12D3">
        <w:rPr>
          <w:rFonts w:asciiTheme="minorHAnsi" w:eastAsia="Times New Roman" w:hAnsiTheme="minorHAnsi"/>
          <w:sz w:val="24"/>
          <w:szCs w:val="24"/>
        </w:rPr>
        <w:t xml:space="preserve"> I suppose it is our way of saying that that if you want a Roanoke degree, you should earn it at Roanoke. After all, our motto is </w:t>
      </w:r>
      <w:proofErr w:type="spellStart"/>
      <w:r w:rsidR="00E41E77" w:rsidRPr="00AE12D3">
        <w:rPr>
          <w:rFonts w:asciiTheme="minorHAnsi" w:eastAsia="Times New Roman" w:hAnsiTheme="minorHAnsi"/>
          <w:i/>
          <w:sz w:val="24"/>
          <w:szCs w:val="24"/>
        </w:rPr>
        <w:t>Palmam</w:t>
      </w:r>
      <w:proofErr w:type="spellEnd"/>
      <w:r w:rsidR="00E41E77" w:rsidRPr="00AE12D3">
        <w:rPr>
          <w:rFonts w:asciiTheme="minorHAnsi" w:eastAsia="Times New Roman" w:hAnsiTheme="minorHAnsi"/>
          <w:i/>
          <w:sz w:val="24"/>
          <w:szCs w:val="24"/>
        </w:rPr>
        <w:t xml:space="preserve"> Qui </w:t>
      </w:r>
      <w:proofErr w:type="spellStart"/>
      <w:r w:rsidR="00E41E77" w:rsidRPr="00AE12D3">
        <w:rPr>
          <w:rFonts w:asciiTheme="minorHAnsi" w:eastAsia="Times New Roman" w:hAnsiTheme="minorHAnsi"/>
          <w:i/>
          <w:sz w:val="24"/>
          <w:szCs w:val="24"/>
        </w:rPr>
        <w:t>Meruit</w:t>
      </w:r>
      <w:proofErr w:type="spellEnd"/>
      <w:r w:rsidR="00E41E77" w:rsidRPr="00AE12D3">
        <w:rPr>
          <w:rFonts w:asciiTheme="minorHAnsi" w:eastAsia="Times New Roman" w:hAnsiTheme="minorHAnsi"/>
          <w:i/>
          <w:sz w:val="24"/>
          <w:szCs w:val="24"/>
        </w:rPr>
        <w:t xml:space="preserve"> </w:t>
      </w:r>
      <w:proofErr w:type="spellStart"/>
      <w:r w:rsidR="00E41E77" w:rsidRPr="00AE12D3">
        <w:rPr>
          <w:rFonts w:asciiTheme="minorHAnsi" w:eastAsia="Times New Roman" w:hAnsiTheme="minorHAnsi"/>
          <w:i/>
          <w:sz w:val="24"/>
          <w:szCs w:val="24"/>
        </w:rPr>
        <w:t>Ferat</w:t>
      </w:r>
      <w:proofErr w:type="spellEnd"/>
      <w:r w:rsidR="00E41E77" w:rsidRPr="00AE12D3">
        <w:rPr>
          <w:rFonts w:asciiTheme="minorHAnsi" w:eastAsia="Times New Roman" w:hAnsiTheme="minorHAnsi"/>
          <w:sz w:val="24"/>
          <w:szCs w:val="24"/>
        </w:rPr>
        <w:t>.</w:t>
      </w:r>
      <w:r w:rsidRPr="00AE12D3">
        <w:rPr>
          <w:rFonts w:asciiTheme="minorHAnsi" w:eastAsia="Times New Roman" w:hAnsiTheme="minorHAnsi"/>
          <w:sz w:val="24"/>
          <w:szCs w:val="24"/>
        </w:rPr>
        <w:t> </w:t>
      </w:r>
      <w:r w:rsidR="00461CAD" w:rsidRPr="00AE12D3">
        <w:rPr>
          <w:rFonts w:asciiTheme="minorHAnsi" w:eastAsia="Times New Roman" w:hAnsiTheme="minorHAnsi"/>
          <w:sz w:val="24"/>
          <w:szCs w:val="24"/>
        </w:rPr>
        <w:t>(Google it!)  Sometime</w:t>
      </w:r>
      <w:r w:rsidR="00F21806">
        <w:rPr>
          <w:rFonts w:asciiTheme="minorHAnsi" w:eastAsia="Times New Roman" w:hAnsiTheme="minorHAnsi"/>
          <w:sz w:val="24"/>
          <w:szCs w:val="24"/>
        </w:rPr>
        <w:t>s</w:t>
      </w:r>
      <w:r w:rsidR="00461CAD" w:rsidRPr="00AE12D3">
        <w:rPr>
          <w:rFonts w:asciiTheme="minorHAnsi" w:eastAsia="Times New Roman" w:hAnsiTheme="minorHAnsi"/>
          <w:sz w:val="24"/>
          <w:szCs w:val="24"/>
        </w:rPr>
        <w:t xml:space="preserve"> I think h</w:t>
      </w:r>
      <w:r w:rsidRPr="00AE12D3">
        <w:rPr>
          <w:rFonts w:asciiTheme="minorHAnsi" w:eastAsia="Times New Roman" w:hAnsiTheme="minorHAnsi"/>
          <w:sz w:val="24"/>
          <w:szCs w:val="24"/>
        </w:rPr>
        <w:t>aving so many different topics available for each INQ course does make it harder to see what they have in common, but Roanoke's faculty feel that students will be more invested when they have some choic</w:t>
      </w:r>
      <w:r w:rsidR="00740C2D" w:rsidRPr="00AE12D3">
        <w:rPr>
          <w:rFonts w:asciiTheme="minorHAnsi" w:eastAsia="Times New Roman" w:hAnsiTheme="minorHAnsi"/>
          <w:sz w:val="24"/>
          <w:szCs w:val="24"/>
        </w:rPr>
        <w:t xml:space="preserve">e. </w:t>
      </w:r>
      <w:r w:rsidR="00461CAD" w:rsidRPr="00AE12D3">
        <w:rPr>
          <w:rFonts w:asciiTheme="minorHAnsi" w:eastAsia="Times New Roman" w:hAnsiTheme="minorHAnsi"/>
          <w:sz w:val="24"/>
          <w:szCs w:val="24"/>
        </w:rPr>
        <w:t>We hope that when you are interested in the topic you’ll work harder and get more from the course.</w:t>
      </w:r>
    </w:p>
    <w:p w:rsidR="00822A13" w:rsidRPr="00AE12D3" w:rsidRDefault="00822A13" w:rsidP="00822A13">
      <w:pPr>
        <w:rPr>
          <w:rFonts w:asciiTheme="minorHAnsi" w:eastAsia="Times New Roman" w:hAnsiTheme="minorHAnsi"/>
          <w:sz w:val="24"/>
          <w:szCs w:val="24"/>
        </w:rPr>
      </w:pPr>
    </w:p>
    <w:p w:rsidR="001E28CA" w:rsidRDefault="009E451D" w:rsidP="00822A13">
      <w:pPr>
        <w:rPr>
          <w:rFonts w:asciiTheme="minorHAnsi" w:eastAsia="Times New Roman" w:hAnsiTheme="minorHAnsi"/>
          <w:sz w:val="24"/>
          <w:szCs w:val="24"/>
        </w:rPr>
      </w:pPr>
      <w:r>
        <w:rPr>
          <w:rFonts w:asciiTheme="minorHAnsi" w:eastAsia="Times New Roman" w:hAnsiTheme="minorHAnsi"/>
          <w:noProof/>
          <w:sz w:val="24"/>
          <w:szCs w:val="24"/>
        </w:rPr>
        <w:drawing>
          <wp:anchor distT="0" distB="0" distL="114300" distR="114300" simplePos="0" relativeHeight="251665408" behindDoc="0" locked="0" layoutInCell="1" allowOverlap="1" wp14:anchorId="7818EAFB" wp14:editId="6EFBA3F4">
            <wp:simplePos x="0" y="0"/>
            <wp:positionH relativeFrom="margin">
              <wp:align>right</wp:align>
            </wp:positionH>
            <wp:positionV relativeFrom="paragraph">
              <wp:posOffset>10795</wp:posOffset>
            </wp:positionV>
            <wp:extent cx="1631950" cy="163195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 chart okay sig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1950" cy="1631950"/>
                    </a:xfrm>
                    <a:prstGeom prst="rect">
                      <a:avLst/>
                    </a:prstGeom>
                  </pic:spPr>
                </pic:pic>
              </a:graphicData>
            </a:graphic>
          </wp:anchor>
        </w:drawing>
      </w:r>
      <w:r w:rsidR="00822A13" w:rsidRPr="00320508">
        <w:rPr>
          <w:rFonts w:asciiTheme="minorHAnsi" w:eastAsia="Times New Roman" w:hAnsiTheme="minorHAnsi"/>
          <w:sz w:val="32"/>
          <w:szCs w:val="32"/>
        </w:rPr>
        <w:t>Do INQ courses actually help</w:t>
      </w:r>
      <w:r w:rsidR="00822A13" w:rsidRPr="00AE12D3">
        <w:rPr>
          <w:rFonts w:asciiTheme="minorHAnsi" w:eastAsia="Times New Roman" w:hAnsiTheme="minorHAnsi"/>
          <w:sz w:val="24"/>
          <w:szCs w:val="24"/>
        </w:rPr>
        <w:t xml:space="preserve"> students accomplish the lofty goals I mentioned above and develop skills that employers value? Yes. Faculty collect data on this every semester. We can document that the quality of student writing and oral presentations improve</w:t>
      </w:r>
      <w:r w:rsidR="00772391" w:rsidRPr="00AE12D3">
        <w:rPr>
          <w:rFonts w:asciiTheme="minorHAnsi" w:eastAsia="Times New Roman" w:hAnsiTheme="minorHAnsi"/>
          <w:sz w:val="24"/>
          <w:szCs w:val="24"/>
        </w:rPr>
        <w:t>s</w:t>
      </w:r>
      <w:r w:rsidR="00822A13" w:rsidRPr="00AE12D3">
        <w:rPr>
          <w:rFonts w:asciiTheme="minorHAnsi" w:eastAsia="Times New Roman" w:hAnsiTheme="minorHAnsi"/>
          <w:sz w:val="24"/>
          <w:szCs w:val="24"/>
        </w:rPr>
        <w:t xml:space="preserve"> significantly across four years at Roanoke. Seniors know how much they have grown, and they tell us this when we survey them.</w:t>
      </w:r>
      <w:r w:rsidR="003621FC" w:rsidRPr="00AE12D3">
        <w:rPr>
          <w:rFonts w:asciiTheme="minorHAnsi" w:eastAsia="Times New Roman" w:hAnsiTheme="minorHAnsi"/>
          <w:sz w:val="24"/>
          <w:szCs w:val="24"/>
        </w:rPr>
        <w:t xml:space="preserve"> Back in 2006 before we offered INQ, </w:t>
      </w:r>
      <w:r w:rsidR="00686D9B">
        <w:rPr>
          <w:rFonts w:asciiTheme="minorHAnsi" w:eastAsia="Times New Roman" w:hAnsiTheme="minorHAnsi"/>
          <w:sz w:val="24"/>
          <w:szCs w:val="24"/>
        </w:rPr>
        <w:t xml:space="preserve">just </w:t>
      </w:r>
      <w:r w:rsidR="003621FC" w:rsidRPr="00AE12D3">
        <w:rPr>
          <w:rFonts w:asciiTheme="minorHAnsi" w:eastAsia="Times New Roman" w:hAnsiTheme="minorHAnsi"/>
          <w:sz w:val="24"/>
          <w:szCs w:val="24"/>
        </w:rPr>
        <w:t>37</w:t>
      </w:r>
      <w:r w:rsidR="00822A13" w:rsidRPr="00AE12D3">
        <w:rPr>
          <w:rFonts w:asciiTheme="minorHAnsi" w:eastAsia="Times New Roman" w:hAnsiTheme="minorHAnsi"/>
          <w:sz w:val="24"/>
          <w:szCs w:val="24"/>
        </w:rPr>
        <w:t>% of seniors agreed that their Roanoke education helped them integrate knowledge from m</w:t>
      </w:r>
      <w:r w:rsidR="003621FC" w:rsidRPr="00AE12D3">
        <w:rPr>
          <w:rFonts w:asciiTheme="minorHAnsi" w:eastAsia="Times New Roman" w:hAnsiTheme="minorHAnsi"/>
          <w:sz w:val="24"/>
          <w:szCs w:val="24"/>
        </w:rPr>
        <w:t>ultiple disciplines. In 2015, 62</w:t>
      </w:r>
      <w:r w:rsidR="00822A13" w:rsidRPr="00AE12D3">
        <w:rPr>
          <w:rFonts w:asciiTheme="minorHAnsi" w:eastAsia="Times New Roman" w:hAnsiTheme="minorHAnsi"/>
          <w:sz w:val="24"/>
          <w:szCs w:val="24"/>
        </w:rPr>
        <w:t>% of seniors agreed with that statement. That is a huge difference.  </w:t>
      </w:r>
    </w:p>
    <w:p w:rsidR="00380CDD" w:rsidRDefault="009E451D" w:rsidP="00822A13">
      <w:pPr>
        <w:rPr>
          <w:rFonts w:asciiTheme="minorHAnsi" w:eastAsia="Times New Roman" w:hAnsiTheme="minorHAnsi"/>
          <w:sz w:val="24"/>
          <w:szCs w:val="24"/>
        </w:rPr>
      </w:pPr>
      <w:r>
        <w:rPr>
          <w:rFonts w:asciiTheme="minorHAnsi" w:eastAsia="Times New Roman" w:hAnsiTheme="minorHAnsi"/>
          <w:noProof/>
          <w:sz w:val="24"/>
          <w:szCs w:val="24"/>
        </w:rPr>
        <w:drawing>
          <wp:anchor distT="0" distB="0" distL="114300" distR="114300" simplePos="0" relativeHeight="251666432" behindDoc="0" locked="0" layoutInCell="1" allowOverlap="1" wp14:anchorId="01D67D2F" wp14:editId="1C8D2E99">
            <wp:simplePos x="0" y="0"/>
            <wp:positionH relativeFrom="margin">
              <wp:align>left</wp:align>
            </wp:positionH>
            <wp:positionV relativeFrom="paragraph">
              <wp:posOffset>177800</wp:posOffset>
            </wp:positionV>
            <wp:extent cx="2028190" cy="15201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up interview im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8190" cy="1520190"/>
                    </a:xfrm>
                    <a:prstGeom prst="rect">
                      <a:avLst/>
                    </a:prstGeom>
                  </pic:spPr>
                </pic:pic>
              </a:graphicData>
            </a:graphic>
            <wp14:sizeRelH relativeFrom="margin">
              <wp14:pctWidth>0</wp14:pctWidth>
            </wp14:sizeRelH>
            <wp14:sizeRelV relativeFrom="margin">
              <wp14:pctHeight>0</wp14:pctHeight>
            </wp14:sizeRelV>
          </wp:anchor>
        </w:drawing>
      </w:r>
    </w:p>
    <w:p w:rsidR="00822A13" w:rsidRPr="00AE12D3" w:rsidRDefault="00822A13" w:rsidP="00822A13">
      <w:pPr>
        <w:rPr>
          <w:rFonts w:asciiTheme="minorHAnsi" w:eastAsia="Times New Roman" w:hAnsiTheme="minorHAnsi"/>
          <w:sz w:val="24"/>
          <w:szCs w:val="24"/>
        </w:rPr>
      </w:pPr>
      <w:r w:rsidRPr="00AE12D3">
        <w:rPr>
          <w:rFonts w:asciiTheme="minorHAnsi" w:eastAsia="Times New Roman" w:hAnsiTheme="minorHAnsi"/>
          <w:sz w:val="24"/>
          <w:szCs w:val="24"/>
        </w:rPr>
        <w:t>Roanoke graduates are prepared to take on Flint and all of the other important challenges our world faces. I hope you will remember this when you apply for an internship or job. Talk about the skills you have developed both in your major and beyond. Talk about how Roanoke has helped you develop skills and asked you to apply those skills to compl</w:t>
      </w:r>
      <w:r w:rsidR="00332BC2" w:rsidRPr="00AE12D3">
        <w:rPr>
          <w:rFonts w:asciiTheme="minorHAnsi" w:eastAsia="Times New Roman" w:hAnsiTheme="minorHAnsi"/>
          <w:sz w:val="24"/>
          <w:szCs w:val="24"/>
        </w:rPr>
        <w:t xml:space="preserve">ex problems. </w:t>
      </w:r>
    </w:p>
    <w:p w:rsidR="00822A13" w:rsidRDefault="00822A13" w:rsidP="00822A13">
      <w:pPr>
        <w:rPr>
          <w:rFonts w:asciiTheme="minorHAnsi" w:eastAsia="Times New Roman" w:hAnsiTheme="minorHAnsi"/>
          <w:sz w:val="24"/>
          <w:szCs w:val="24"/>
        </w:rPr>
      </w:pPr>
    </w:p>
    <w:p w:rsidR="00380CDD" w:rsidRPr="00AE12D3" w:rsidRDefault="00380CDD" w:rsidP="00822A13">
      <w:pPr>
        <w:rPr>
          <w:rFonts w:asciiTheme="minorHAnsi" w:eastAsia="Times New Roman" w:hAnsiTheme="minorHAnsi"/>
          <w:sz w:val="24"/>
          <w:szCs w:val="24"/>
        </w:rPr>
      </w:pPr>
    </w:p>
    <w:p w:rsidR="009E451D" w:rsidRDefault="009E451D" w:rsidP="00822A13">
      <w:pPr>
        <w:rPr>
          <w:rFonts w:asciiTheme="minorHAnsi" w:eastAsia="Times New Roman" w:hAnsiTheme="minorHAnsi"/>
          <w:sz w:val="24"/>
          <w:szCs w:val="24"/>
        </w:rPr>
      </w:pPr>
    </w:p>
    <w:p w:rsidR="00822A13" w:rsidRPr="00AE12D3" w:rsidRDefault="00822A13" w:rsidP="00822A13">
      <w:pPr>
        <w:rPr>
          <w:rFonts w:asciiTheme="minorHAnsi" w:eastAsia="Times New Roman" w:hAnsiTheme="minorHAnsi"/>
          <w:sz w:val="24"/>
          <w:szCs w:val="24"/>
        </w:rPr>
      </w:pPr>
      <w:r w:rsidRPr="00AE12D3">
        <w:rPr>
          <w:rFonts w:asciiTheme="minorHAnsi" w:eastAsia="Times New Roman" w:hAnsiTheme="minorHAnsi"/>
          <w:sz w:val="24"/>
          <w:szCs w:val="24"/>
        </w:rPr>
        <w:t>Dr. Gail Steehler</w:t>
      </w:r>
    </w:p>
    <w:p w:rsidR="00822A13" w:rsidRPr="00AE12D3" w:rsidRDefault="00686D9B" w:rsidP="00822A13">
      <w:pPr>
        <w:rPr>
          <w:rFonts w:asciiTheme="minorHAnsi" w:eastAsia="Times New Roman" w:hAnsiTheme="minorHAnsi"/>
          <w:sz w:val="24"/>
          <w:szCs w:val="24"/>
        </w:rPr>
      </w:pPr>
      <w:r>
        <w:rPr>
          <w:rFonts w:asciiTheme="minorHAnsi" w:eastAsia="Times New Roman" w:hAnsiTheme="minorHAnsi"/>
          <w:sz w:val="24"/>
          <w:szCs w:val="24"/>
        </w:rPr>
        <w:t>Associate Dean of</w:t>
      </w:r>
      <w:r w:rsidR="00822A13" w:rsidRPr="00AE12D3">
        <w:rPr>
          <w:rFonts w:asciiTheme="minorHAnsi" w:eastAsia="Times New Roman" w:hAnsiTheme="minorHAnsi"/>
          <w:sz w:val="24"/>
          <w:szCs w:val="24"/>
        </w:rPr>
        <w:t xml:space="preserve"> Academic Affairs and General Education </w:t>
      </w:r>
    </w:p>
    <w:p w:rsidR="002C42CF" w:rsidRPr="00AE12D3" w:rsidRDefault="002C42CF">
      <w:pPr>
        <w:rPr>
          <w:sz w:val="24"/>
          <w:szCs w:val="24"/>
        </w:rPr>
      </w:pPr>
    </w:p>
    <w:p w:rsidR="002C42CF" w:rsidRDefault="002C42CF">
      <w:r>
        <w:t xml:space="preserve">This essay was the basis for a letter to the editor of </w:t>
      </w:r>
      <w:r w:rsidRPr="002C42CF">
        <w:rPr>
          <w:i/>
        </w:rPr>
        <w:t xml:space="preserve">The </w:t>
      </w:r>
      <w:proofErr w:type="spellStart"/>
      <w:r w:rsidRPr="002C42CF">
        <w:rPr>
          <w:i/>
        </w:rPr>
        <w:t>Brackety-Ack</w:t>
      </w:r>
      <w:proofErr w:type="spellEnd"/>
      <w:r>
        <w:t>, April 22, 2016</w:t>
      </w:r>
    </w:p>
    <w:p w:rsidR="00AE12D3" w:rsidRDefault="00AE12D3"/>
    <w:sectPr w:rsidR="00AE12D3" w:rsidSect="009E451D">
      <w:pgSz w:w="12240" w:h="15840"/>
      <w:pgMar w:top="108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13"/>
    <w:rsid w:val="00053EB9"/>
    <w:rsid w:val="00062960"/>
    <w:rsid w:val="0008700E"/>
    <w:rsid w:val="001E28CA"/>
    <w:rsid w:val="002C2360"/>
    <w:rsid w:val="002C400F"/>
    <w:rsid w:val="002C42CF"/>
    <w:rsid w:val="00320508"/>
    <w:rsid w:val="00332BC2"/>
    <w:rsid w:val="003621FC"/>
    <w:rsid w:val="00380CDD"/>
    <w:rsid w:val="0045386F"/>
    <w:rsid w:val="00461CAD"/>
    <w:rsid w:val="00680308"/>
    <w:rsid w:val="00686D9B"/>
    <w:rsid w:val="00740C2D"/>
    <w:rsid w:val="00772391"/>
    <w:rsid w:val="007937DB"/>
    <w:rsid w:val="00822A13"/>
    <w:rsid w:val="008F6D55"/>
    <w:rsid w:val="009321CB"/>
    <w:rsid w:val="009E451D"/>
    <w:rsid w:val="00A246C5"/>
    <w:rsid w:val="00AD268C"/>
    <w:rsid w:val="00AE12D3"/>
    <w:rsid w:val="00D22D1E"/>
    <w:rsid w:val="00E07496"/>
    <w:rsid w:val="00E41E77"/>
    <w:rsid w:val="00F2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DDBE"/>
  <w15:chartTrackingRefBased/>
  <w15:docId w15:val="{121E7172-A634-4AB8-8F8B-E49369C7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A1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8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60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6</cp:revision>
  <cp:lastPrinted>2016-08-23T12:18:00Z</cp:lastPrinted>
  <dcterms:created xsi:type="dcterms:W3CDTF">2016-08-16T18:25:00Z</dcterms:created>
  <dcterms:modified xsi:type="dcterms:W3CDTF">2016-08-23T12:18:00Z</dcterms:modified>
</cp:coreProperties>
</file>